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E122DE" w14:textId="40A404A1" w:rsidR="00D614D4" w:rsidRPr="00D614D4" w:rsidRDefault="00D614D4" w:rsidP="00D614D4">
      <w:pPr>
        <w:spacing w:line="240" w:lineRule="auto"/>
        <w:rPr>
          <w:sz w:val="22"/>
          <w:szCs w:val="22"/>
        </w:rPr>
      </w:pPr>
      <w:r w:rsidRPr="00D614D4">
        <w:rPr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4BE9972A" wp14:editId="57FC4472">
            <wp:simplePos x="0" y="0"/>
            <wp:positionH relativeFrom="page">
              <wp:align>left</wp:align>
            </wp:positionH>
            <wp:positionV relativeFrom="paragraph">
              <wp:posOffset>-903188</wp:posOffset>
            </wp:positionV>
            <wp:extent cx="7562913" cy="10697862"/>
            <wp:effectExtent l="0" t="0" r="0" b="8255"/>
            <wp:wrapNone/>
            <wp:docPr id="127862316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8623168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913" cy="106978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52CA0C" w14:textId="77777777" w:rsidR="00783043" w:rsidRDefault="00D614D4" w:rsidP="00BF24B2">
      <w:pPr>
        <w:spacing w:line="240" w:lineRule="auto"/>
        <w:ind w:left="1843"/>
        <w:rPr>
          <w:sz w:val="20"/>
          <w:szCs w:val="20"/>
        </w:rPr>
      </w:pPr>
      <w:r w:rsidRPr="00D614D4">
        <w:rPr>
          <w:sz w:val="22"/>
          <w:szCs w:val="22"/>
        </w:rPr>
        <w:t xml:space="preserve">                                </w:t>
      </w:r>
      <w:r w:rsidRPr="00D614D4">
        <w:rPr>
          <w:sz w:val="22"/>
          <w:szCs w:val="22"/>
        </w:rPr>
        <w:br/>
      </w:r>
      <w:r w:rsidR="00BD6AB3">
        <w:rPr>
          <w:sz w:val="20"/>
          <w:szCs w:val="20"/>
        </w:rPr>
        <w:br/>
      </w:r>
    </w:p>
    <w:p w14:paraId="715AC308" w14:textId="1A535B1F" w:rsidR="00BF24B2" w:rsidRPr="00D614D4" w:rsidRDefault="00D614D4" w:rsidP="00BF24B2">
      <w:pPr>
        <w:spacing w:line="240" w:lineRule="auto"/>
        <w:ind w:left="1843"/>
        <w:rPr>
          <w:sz w:val="20"/>
          <w:szCs w:val="20"/>
        </w:rPr>
      </w:pPr>
      <w:r w:rsidRPr="00D614D4">
        <w:rPr>
          <w:sz w:val="20"/>
          <w:szCs w:val="20"/>
        </w:rPr>
        <w:t>To</w:t>
      </w:r>
      <w:r w:rsidRPr="00D614D4">
        <w:rPr>
          <w:sz w:val="20"/>
          <w:szCs w:val="20"/>
        </w:rPr>
        <w:br/>
      </w:r>
      <w:r w:rsidR="00B94712" w:rsidRPr="00B94712">
        <w:rPr>
          <w:b/>
          <w:bCs/>
          <w:sz w:val="20"/>
          <w:szCs w:val="20"/>
        </w:rPr>
        <w:t>Vinod K. Paul</w:t>
      </w:r>
      <w:r w:rsidR="00B94712">
        <w:rPr>
          <w:sz w:val="20"/>
          <w:szCs w:val="20"/>
        </w:rPr>
        <w:t xml:space="preserve"> </w:t>
      </w:r>
      <w:r w:rsidRPr="00D614D4">
        <w:rPr>
          <w:sz w:val="20"/>
          <w:szCs w:val="20"/>
        </w:rPr>
        <w:br/>
      </w:r>
      <w:r w:rsidR="00B94712" w:rsidRPr="00B94712">
        <w:rPr>
          <w:sz w:val="20"/>
          <w:szCs w:val="20"/>
        </w:rPr>
        <w:t>Member, NITI Aayog</w:t>
      </w:r>
      <w:r w:rsidR="00B94712">
        <w:rPr>
          <w:sz w:val="20"/>
          <w:szCs w:val="20"/>
        </w:rPr>
        <w:br/>
      </w:r>
      <w:r w:rsidR="00B94712" w:rsidRPr="00B94712">
        <w:rPr>
          <w:sz w:val="20"/>
          <w:szCs w:val="20"/>
        </w:rPr>
        <w:t>National Institution for Transforming India</w:t>
      </w:r>
      <w:r w:rsidRPr="00D614D4">
        <w:rPr>
          <w:sz w:val="20"/>
          <w:szCs w:val="20"/>
        </w:rPr>
        <w:br/>
        <w:t>Government of India</w:t>
      </w:r>
      <w:r w:rsidRPr="00D614D4">
        <w:rPr>
          <w:sz w:val="20"/>
          <w:szCs w:val="20"/>
        </w:rPr>
        <w:br/>
        <w:t>Sansad Marg, New Delhi – 110001</w:t>
      </w:r>
    </w:p>
    <w:p w14:paraId="015F86BA" w14:textId="3B5BEC96" w:rsidR="00D614D4" w:rsidRPr="00D614D4" w:rsidRDefault="00D614D4" w:rsidP="00BF24B2">
      <w:pPr>
        <w:spacing w:line="360" w:lineRule="auto"/>
        <w:ind w:left="1843"/>
        <w:rPr>
          <w:sz w:val="20"/>
          <w:szCs w:val="20"/>
        </w:rPr>
      </w:pPr>
      <w:r w:rsidRPr="00D614D4">
        <w:rPr>
          <w:b/>
          <w:bCs/>
          <w:sz w:val="20"/>
          <w:szCs w:val="20"/>
        </w:rPr>
        <w:t>Subject: Request for Endorsement and Policy Participation in the 2nd INTERNATIONAL Tele Neurorehabilitation Conference (ITNRCON) &amp; 14th IFNRCON 2026</w:t>
      </w:r>
      <w:r w:rsidRPr="00D614D4">
        <w:rPr>
          <w:b/>
          <w:bCs/>
          <w:sz w:val="20"/>
          <w:szCs w:val="20"/>
        </w:rPr>
        <w:br/>
      </w:r>
      <w:r w:rsidRPr="00D614D4">
        <w:rPr>
          <w:sz w:val="20"/>
          <w:szCs w:val="20"/>
        </w:rPr>
        <w:t>Respected Sir,</w:t>
      </w:r>
    </w:p>
    <w:p w14:paraId="48C0494A" w14:textId="77777777" w:rsidR="00D614D4" w:rsidRPr="00D614D4" w:rsidRDefault="00D614D4" w:rsidP="00BF24B2">
      <w:pPr>
        <w:spacing w:line="360" w:lineRule="auto"/>
        <w:ind w:left="1843"/>
        <w:jc w:val="both"/>
        <w:rPr>
          <w:sz w:val="20"/>
          <w:szCs w:val="20"/>
        </w:rPr>
      </w:pPr>
      <w:r w:rsidRPr="00D614D4">
        <w:rPr>
          <w:sz w:val="20"/>
          <w:szCs w:val="20"/>
        </w:rPr>
        <w:t>Greetings from the Indian Federation of Neurorehabilitation (IFNR).</w:t>
      </w:r>
    </w:p>
    <w:p w14:paraId="13C86CCF" w14:textId="77777777" w:rsidR="00D614D4" w:rsidRPr="00D614D4" w:rsidRDefault="00D614D4" w:rsidP="00BF24B2">
      <w:pPr>
        <w:spacing w:line="360" w:lineRule="auto"/>
        <w:ind w:left="1843"/>
        <w:jc w:val="both"/>
        <w:rPr>
          <w:b/>
          <w:bCs/>
          <w:sz w:val="20"/>
          <w:szCs w:val="20"/>
        </w:rPr>
      </w:pPr>
      <w:r w:rsidRPr="00D614D4">
        <w:rPr>
          <w:sz w:val="20"/>
          <w:szCs w:val="20"/>
        </w:rPr>
        <w:t xml:space="preserve">We are pleased to announce the upcoming </w:t>
      </w:r>
      <w:r w:rsidRPr="00D614D4">
        <w:rPr>
          <w:b/>
          <w:bCs/>
          <w:sz w:val="20"/>
          <w:szCs w:val="20"/>
        </w:rPr>
        <w:t>2nd INTERNATIONAL Tele Neurorehabilitation Conference (ITNRCON)</w:t>
      </w:r>
      <w:r w:rsidRPr="00D614D4">
        <w:rPr>
          <w:sz w:val="20"/>
          <w:szCs w:val="20"/>
        </w:rPr>
        <w:t xml:space="preserve">, to be </w:t>
      </w:r>
      <w:r w:rsidRPr="00D614D4">
        <w:rPr>
          <w:b/>
          <w:bCs/>
          <w:sz w:val="20"/>
          <w:szCs w:val="20"/>
        </w:rPr>
        <w:t>held jointly with the 14th Annual Conference of the Indian Federation of Neurorehabilitation (IFNRCON 2026) from April 9–12, 2026, at JW Marriott, Sahar, Mumbai.</w:t>
      </w:r>
    </w:p>
    <w:p w14:paraId="717784AB" w14:textId="6827115B" w:rsidR="00D614D4" w:rsidRPr="00D614D4" w:rsidRDefault="00D614D4" w:rsidP="00BF24B2">
      <w:pPr>
        <w:spacing w:line="360" w:lineRule="auto"/>
        <w:ind w:left="1843"/>
        <w:jc w:val="both"/>
        <w:rPr>
          <w:sz w:val="20"/>
          <w:szCs w:val="20"/>
        </w:rPr>
      </w:pPr>
      <w:r w:rsidRPr="00D614D4">
        <w:rPr>
          <w:sz w:val="20"/>
          <w:szCs w:val="20"/>
        </w:rPr>
        <w:t xml:space="preserve">Despite growing awareness, </w:t>
      </w:r>
      <w:r w:rsidRPr="00D614D4">
        <w:rPr>
          <w:b/>
          <w:bCs/>
          <w:sz w:val="20"/>
          <w:szCs w:val="20"/>
        </w:rPr>
        <w:t>neurorehabilitation in India continues to face significant challenges</w:t>
      </w:r>
      <w:r w:rsidRPr="00D614D4">
        <w:rPr>
          <w:sz w:val="20"/>
          <w:szCs w:val="20"/>
        </w:rPr>
        <w:t xml:space="preserve">, including a </w:t>
      </w:r>
      <w:r w:rsidRPr="00D614D4">
        <w:rPr>
          <w:b/>
          <w:bCs/>
          <w:sz w:val="20"/>
          <w:szCs w:val="20"/>
        </w:rPr>
        <w:t>shortage of trained rehabilitation professionals, limited infrastructure</w:t>
      </w:r>
      <w:r w:rsidRPr="00D614D4">
        <w:rPr>
          <w:sz w:val="20"/>
          <w:szCs w:val="20"/>
        </w:rPr>
        <w:t xml:space="preserve">, and </w:t>
      </w:r>
      <w:r w:rsidRPr="00D614D4">
        <w:rPr>
          <w:b/>
          <w:bCs/>
          <w:sz w:val="20"/>
          <w:szCs w:val="20"/>
        </w:rPr>
        <w:t>geographical disparities</w:t>
      </w:r>
      <w:r w:rsidRPr="00D614D4">
        <w:rPr>
          <w:sz w:val="20"/>
          <w:szCs w:val="20"/>
        </w:rPr>
        <w:t xml:space="preserve"> in access to care. Most specialized neurorehabilitation services are concentrated in urban tertiary centers, leaving vast rural and remote populations underserved. Additionally, financial constraints, lack of caregiver support, poor follow-up, and inadequate integration of rehabilitation into the public health system further limit patient outcomes.</w:t>
      </w:r>
    </w:p>
    <w:p w14:paraId="5DA4A042" w14:textId="2AFFE8FB" w:rsidR="00D614D4" w:rsidRPr="00D614D4" w:rsidRDefault="00D614D4" w:rsidP="00BF24B2">
      <w:pPr>
        <w:spacing w:line="360" w:lineRule="auto"/>
        <w:ind w:left="1843"/>
        <w:jc w:val="both"/>
        <w:rPr>
          <w:sz w:val="20"/>
          <w:szCs w:val="20"/>
        </w:rPr>
      </w:pPr>
      <w:r w:rsidRPr="00D614D4">
        <w:rPr>
          <w:sz w:val="20"/>
          <w:szCs w:val="20"/>
        </w:rPr>
        <w:t xml:space="preserve">In this context, </w:t>
      </w:r>
      <w:r w:rsidRPr="00BF24B2">
        <w:rPr>
          <w:b/>
          <w:bCs/>
          <w:sz w:val="20"/>
          <w:szCs w:val="20"/>
        </w:rPr>
        <w:t>teleneurorehabilitation emerges as a transformative solution</w:t>
      </w:r>
      <w:r w:rsidRPr="00D614D4">
        <w:rPr>
          <w:sz w:val="20"/>
          <w:szCs w:val="20"/>
        </w:rPr>
        <w:t xml:space="preserve">. By leveraging digital health platforms, teleconsultation, remote monitoring, virtual therapy, and AI-driven interventions, it enables </w:t>
      </w:r>
      <w:r w:rsidRPr="00BF24B2">
        <w:rPr>
          <w:b/>
          <w:bCs/>
          <w:sz w:val="20"/>
          <w:szCs w:val="20"/>
        </w:rPr>
        <w:t>continuity of care, scalable service delivery</w:t>
      </w:r>
      <w:r w:rsidRPr="00D614D4">
        <w:rPr>
          <w:sz w:val="20"/>
          <w:szCs w:val="20"/>
        </w:rPr>
        <w:t xml:space="preserve">, and </w:t>
      </w:r>
      <w:r w:rsidRPr="00BF24B2">
        <w:rPr>
          <w:b/>
          <w:bCs/>
          <w:sz w:val="20"/>
          <w:szCs w:val="20"/>
        </w:rPr>
        <w:t>cost-effective access</w:t>
      </w:r>
      <w:r w:rsidRPr="00D614D4">
        <w:rPr>
          <w:sz w:val="20"/>
          <w:szCs w:val="20"/>
        </w:rPr>
        <w:t xml:space="preserve"> across diverse settings. With proper policy support, digital infrastructure, and training, </w:t>
      </w:r>
      <w:r w:rsidRPr="00BF24B2">
        <w:rPr>
          <w:b/>
          <w:bCs/>
          <w:sz w:val="20"/>
          <w:szCs w:val="20"/>
        </w:rPr>
        <w:t>telerehabilitation has the potential to bridge existing gaps, empower community-based models, and make neurorehabilitation accessible, inclusive, and sustainable</w:t>
      </w:r>
      <w:r w:rsidRPr="00D614D4">
        <w:rPr>
          <w:sz w:val="20"/>
          <w:szCs w:val="20"/>
        </w:rPr>
        <w:t xml:space="preserve"> in line with India's Universal Health Coverage goals and WHO's Rehabilitation 2030 agenda.</w:t>
      </w:r>
    </w:p>
    <w:p w14:paraId="3F49E1C6" w14:textId="5D8DE4B7" w:rsidR="00D614D4" w:rsidRPr="00D614D4" w:rsidRDefault="00D614D4" w:rsidP="00BF24B2">
      <w:pPr>
        <w:spacing w:line="360" w:lineRule="auto"/>
        <w:ind w:left="1843"/>
        <w:jc w:val="both"/>
        <w:rPr>
          <w:sz w:val="20"/>
          <w:szCs w:val="20"/>
        </w:rPr>
      </w:pPr>
      <w:r w:rsidRPr="00D614D4">
        <w:rPr>
          <w:sz w:val="20"/>
          <w:szCs w:val="20"/>
        </w:rPr>
        <w:t xml:space="preserve">The event is being conducted in collaboration with the </w:t>
      </w:r>
      <w:r w:rsidRPr="00BF24B2">
        <w:rPr>
          <w:b/>
          <w:bCs/>
          <w:sz w:val="20"/>
          <w:szCs w:val="20"/>
        </w:rPr>
        <w:t>Neurorehabilitation and Telehealth Subsections of the Indian Academy of Neurology (IAN)</w:t>
      </w:r>
      <w:r w:rsidRPr="00D614D4">
        <w:rPr>
          <w:sz w:val="20"/>
          <w:szCs w:val="20"/>
        </w:rPr>
        <w:t xml:space="preserve"> and the </w:t>
      </w:r>
      <w:r w:rsidRPr="00BF24B2">
        <w:rPr>
          <w:b/>
          <w:bCs/>
          <w:sz w:val="20"/>
          <w:szCs w:val="20"/>
        </w:rPr>
        <w:t>Neuroscience Academy of Telecare &amp; Artificial Intelligence (NATAI)</w:t>
      </w:r>
      <w:r w:rsidRPr="00D614D4">
        <w:rPr>
          <w:sz w:val="20"/>
          <w:szCs w:val="20"/>
        </w:rPr>
        <w:t xml:space="preserve">. International support is provided by the </w:t>
      </w:r>
      <w:r w:rsidRPr="00BF24B2">
        <w:rPr>
          <w:b/>
          <w:bCs/>
          <w:sz w:val="20"/>
          <w:szCs w:val="20"/>
        </w:rPr>
        <w:t>Asia Oceanian Society of Neurorehabilitation (AOSNR), World Federation of Neurorehabilitation (WFNR),</w:t>
      </w:r>
      <w:r w:rsidRPr="00D614D4">
        <w:rPr>
          <w:sz w:val="20"/>
          <w:szCs w:val="20"/>
        </w:rPr>
        <w:t xml:space="preserve"> and the </w:t>
      </w:r>
      <w:r w:rsidRPr="00BF24B2">
        <w:rPr>
          <w:b/>
          <w:bCs/>
          <w:sz w:val="20"/>
          <w:szCs w:val="20"/>
        </w:rPr>
        <w:t>World Rehabilitation Alliance (WRA)</w:t>
      </w:r>
      <w:r w:rsidRPr="00D614D4">
        <w:rPr>
          <w:sz w:val="20"/>
          <w:szCs w:val="20"/>
        </w:rPr>
        <w:t xml:space="preserve"> under WHO’s leadership.</w:t>
      </w:r>
    </w:p>
    <w:p w14:paraId="41FDC133" w14:textId="50F218BA" w:rsidR="00D614D4" w:rsidRPr="00D614D4" w:rsidRDefault="00D614D4" w:rsidP="00BF24B2">
      <w:pPr>
        <w:spacing w:line="360" w:lineRule="auto"/>
        <w:ind w:left="1843"/>
        <w:jc w:val="both"/>
        <w:rPr>
          <w:sz w:val="20"/>
          <w:szCs w:val="20"/>
        </w:rPr>
      </w:pPr>
      <w:r w:rsidRPr="00D614D4">
        <w:rPr>
          <w:sz w:val="20"/>
          <w:szCs w:val="20"/>
        </w:rPr>
        <w:t>The theme of the conference is:</w:t>
      </w:r>
    </w:p>
    <w:p w14:paraId="51D57A6C" w14:textId="6D07A937" w:rsidR="00BF24B2" w:rsidRDefault="00D614D4" w:rsidP="00BF24B2">
      <w:pPr>
        <w:spacing w:line="360" w:lineRule="auto"/>
        <w:ind w:left="1843"/>
        <w:jc w:val="both"/>
        <w:rPr>
          <w:b/>
          <w:bCs/>
          <w:sz w:val="20"/>
          <w:szCs w:val="20"/>
        </w:rPr>
      </w:pPr>
      <w:r w:rsidRPr="00D614D4">
        <w:rPr>
          <w:b/>
          <w:bCs/>
          <w:sz w:val="20"/>
          <w:szCs w:val="20"/>
        </w:rPr>
        <w:t>“Technology Supported Rehabilitation for All: Current Scenario, Emerging Trends”</w:t>
      </w:r>
    </w:p>
    <w:p w14:paraId="6FF3B469" w14:textId="1BC515ED" w:rsidR="00AC7273" w:rsidRDefault="00783043" w:rsidP="00BF24B2">
      <w:pPr>
        <w:spacing w:line="360" w:lineRule="auto"/>
        <w:ind w:left="1843"/>
        <w:jc w:val="both"/>
        <w:rPr>
          <w:b/>
          <w:bCs/>
          <w:sz w:val="20"/>
          <w:szCs w:val="20"/>
        </w:rPr>
      </w:pPr>
      <w:r w:rsidRPr="00D614D4">
        <w:rPr>
          <w:noProof/>
          <w:sz w:val="22"/>
          <w:szCs w:val="22"/>
        </w:rPr>
        <w:lastRenderedPageBreak/>
        <w:drawing>
          <wp:anchor distT="0" distB="0" distL="114300" distR="114300" simplePos="0" relativeHeight="251660288" behindDoc="1" locked="0" layoutInCell="1" allowOverlap="1" wp14:anchorId="6369159C" wp14:editId="14D55A77">
            <wp:simplePos x="0" y="0"/>
            <wp:positionH relativeFrom="page">
              <wp:align>left</wp:align>
            </wp:positionH>
            <wp:positionV relativeFrom="margin">
              <wp:align>center</wp:align>
            </wp:positionV>
            <wp:extent cx="7562913" cy="10697862"/>
            <wp:effectExtent l="0" t="0" r="0" b="8255"/>
            <wp:wrapNone/>
            <wp:docPr id="56820763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820763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913" cy="106978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812503E" w14:textId="1C9F0665" w:rsidR="00AC7273" w:rsidRDefault="00AC7273" w:rsidP="00AC7273">
      <w:pPr>
        <w:spacing w:line="240" w:lineRule="auto"/>
        <w:ind w:left="1843"/>
        <w:rPr>
          <w:sz w:val="20"/>
          <w:szCs w:val="20"/>
        </w:rPr>
      </w:pPr>
    </w:p>
    <w:p w14:paraId="62AA5699" w14:textId="77777777" w:rsidR="00AC7273" w:rsidRDefault="00AC7273" w:rsidP="00AC7273">
      <w:pPr>
        <w:spacing w:line="240" w:lineRule="auto"/>
        <w:ind w:left="1843"/>
        <w:rPr>
          <w:sz w:val="20"/>
          <w:szCs w:val="20"/>
        </w:rPr>
      </w:pPr>
    </w:p>
    <w:p w14:paraId="39774E44" w14:textId="2B1E1683" w:rsidR="00AC7273" w:rsidRPr="00D614D4" w:rsidRDefault="00AC7273" w:rsidP="00AC7273">
      <w:pPr>
        <w:spacing w:line="240" w:lineRule="auto"/>
        <w:ind w:left="1843"/>
        <w:rPr>
          <w:sz w:val="20"/>
          <w:szCs w:val="20"/>
        </w:rPr>
      </w:pPr>
      <w:r w:rsidRPr="00BF24B2">
        <w:rPr>
          <w:sz w:val="20"/>
          <w:szCs w:val="20"/>
        </w:rPr>
        <w:t xml:space="preserve">This conference aims to serve as a </w:t>
      </w:r>
      <w:r w:rsidRPr="00AC0A94">
        <w:rPr>
          <w:b/>
          <w:bCs/>
          <w:sz w:val="20"/>
          <w:szCs w:val="20"/>
        </w:rPr>
        <w:t>convergence point for technology, clinical practice, and public health policy</w:t>
      </w:r>
      <w:r w:rsidRPr="00BF24B2">
        <w:rPr>
          <w:sz w:val="20"/>
          <w:szCs w:val="20"/>
        </w:rPr>
        <w:t>. The scientific program includes:</w:t>
      </w:r>
      <w:r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</w:p>
    <w:p w14:paraId="3102577A" w14:textId="77777777" w:rsidR="00AC7273" w:rsidRPr="00AC0A94" w:rsidRDefault="00AC7273" w:rsidP="00AC7273">
      <w:pPr>
        <w:spacing w:line="360" w:lineRule="auto"/>
        <w:ind w:left="1843"/>
        <w:jc w:val="both"/>
        <w:rPr>
          <w:b/>
          <w:bCs/>
          <w:sz w:val="20"/>
          <w:szCs w:val="20"/>
        </w:rPr>
      </w:pPr>
      <w:r w:rsidRPr="00BF24B2">
        <w:rPr>
          <w:sz w:val="20"/>
          <w:szCs w:val="20"/>
        </w:rPr>
        <w:t>•</w:t>
      </w:r>
      <w:r w:rsidRPr="00BF24B2">
        <w:rPr>
          <w:sz w:val="20"/>
          <w:szCs w:val="20"/>
        </w:rPr>
        <w:tab/>
      </w:r>
      <w:r w:rsidRPr="00AC0A94">
        <w:rPr>
          <w:b/>
          <w:bCs/>
          <w:sz w:val="20"/>
          <w:szCs w:val="20"/>
        </w:rPr>
        <w:t>Innovative and inclusive digital rehabilitation models</w:t>
      </w:r>
    </w:p>
    <w:p w14:paraId="41E2B5D1" w14:textId="77777777" w:rsidR="00AC7273" w:rsidRPr="00AC0A94" w:rsidRDefault="00AC7273" w:rsidP="00AC7273">
      <w:pPr>
        <w:spacing w:line="360" w:lineRule="auto"/>
        <w:ind w:left="1843"/>
        <w:jc w:val="both"/>
        <w:rPr>
          <w:b/>
          <w:bCs/>
          <w:sz w:val="20"/>
          <w:szCs w:val="20"/>
        </w:rPr>
      </w:pPr>
      <w:r w:rsidRPr="00AC0A94">
        <w:rPr>
          <w:b/>
          <w:bCs/>
          <w:sz w:val="20"/>
          <w:szCs w:val="20"/>
        </w:rPr>
        <w:t>•</w:t>
      </w:r>
      <w:r w:rsidRPr="00AC0A94">
        <w:rPr>
          <w:b/>
          <w:bCs/>
          <w:sz w:val="20"/>
          <w:szCs w:val="20"/>
        </w:rPr>
        <w:tab/>
        <w:t>National and global policy dialogues on telerehabilitation</w:t>
      </w:r>
    </w:p>
    <w:p w14:paraId="3165EC3E" w14:textId="77777777" w:rsidR="00AC7273" w:rsidRPr="00AC0A94" w:rsidRDefault="00AC7273" w:rsidP="00AC7273">
      <w:pPr>
        <w:spacing w:line="360" w:lineRule="auto"/>
        <w:ind w:left="1843"/>
        <w:jc w:val="both"/>
        <w:rPr>
          <w:b/>
          <w:bCs/>
          <w:sz w:val="20"/>
          <w:szCs w:val="20"/>
        </w:rPr>
      </w:pPr>
      <w:r w:rsidRPr="00AC0A94">
        <w:rPr>
          <w:b/>
          <w:bCs/>
          <w:sz w:val="20"/>
          <w:szCs w:val="20"/>
        </w:rPr>
        <w:t>•</w:t>
      </w:r>
      <w:r w:rsidRPr="00AC0A94">
        <w:rPr>
          <w:b/>
          <w:bCs/>
          <w:sz w:val="20"/>
          <w:szCs w:val="20"/>
        </w:rPr>
        <w:tab/>
        <w:t>Integration of rehabilitation in universal health coverage (UHC)</w:t>
      </w:r>
    </w:p>
    <w:p w14:paraId="2E24CDC8" w14:textId="77777777" w:rsidR="00AC7273" w:rsidRPr="00AC0A94" w:rsidRDefault="00AC7273" w:rsidP="00AC7273">
      <w:pPr>
        <w:spacing w:line="360" w:lineRule="auto"/>
        <w:ind w:left="1843"/>
        <w:jc w:val="both"/>
        <w:rPr>
          <w:b/>
          <w:bCs/>
          <w:sz w:val="20"/>
          <w:szCs w:val="20"/>
        </w:rPr>
      </w:pPr>
      <w:r w:rsidRPr="00AC0A94">
        <w:rPr>
          <w:b/>
          <w:bCs/>
          <w:sz w:val="20"/>
          <w:szCs w:val="20"/>
        </w:rPr>
        <w:t>•</w:t>
      </w:r>
      <w:r w:rsidRPr="00AC0A94">
        <w:rPr>
          <w:b/>
          <w:bCs/>
          <w:sz w:val="20"/>
          <w:szCs w:val="20"/>
        </w:rPr>
        <w:tab/>
        <w:t>Human resource development through task shifting and teletraining</w:t>
      </w:r>
    </w:p>
    <w:p w14:paraId="54F74187" w14:textId="77777777" w:rsidR="00AC7273" w:rsidRDefault="00AC7273" w:rsidP="00AC7273">
      <w:pPr>
        <w:spacing w:line="360" w:lineRule="auto"/>
        <w:ind w:left="1843"/>
        <w:jc w:val="both"/>
        <w:rPr>
          <w:sz w:val="20"/>
          <w:szCs w:val="20"/>
        </w:rPr>
      </w:pPr>
      <w:r w:rsidRPr="00AC0A94">
        <w:rPr>
          <w:b/>
          <w:bCs/>
          <w:sz w:val="20"/>
          <w:szCs w:val="20"/>
        </w:rPr>
        <w:t>•</w:t>
      </w:r>
      <w:r w:rsidRPr="00AC0A94">
        <w:rPr>
          <w:b/>
          <w:bCs/>
          <w:sz w:val="20"/>
          <w:szCs w:val="20"/>
        </w:rPr>
        <w:tab/>
        <w:t>Role of AI and telehealth in public-private partnerships and scalability</w:t>
      </w:r>
    </w:p>
    <w:p w14:paraId="24192B4C" w14:textId="6DA0BEB1" w:rsidR="00FA2879" w:rsidRPr="00FA2879" w:rsidRDefault="00162416" w:rsidP="00AC7273">
      <w:pPr>
        <w:spacing w:line="360" w:lineRule="auto"/>
        <w:ind w:left="1843"/>
        <w:jc w:val="both"/>
        <w:rPr>
          <w:sz w:val="10"/>
          <w:szCs w:val="10"/>
        </w:rPr>
      </w:pPr>
      <w:r>
        <w:rPr>
          <w:sz w:val="20"/>
          <w:szCs w:val="20"/>
        </w:rPr>
        <w:t xml:space="preserve">Moreover, </w:t>
      </w:r>
      <w:r w:rsidRPr="00162416">
        <w:rPr>
          <w:b/>
          <w:bCs/>
          <w:sz w:val="20"/>
          <w:szCs w:val="20"/>
        </w:rPr>
        <w:t>IFNR is the</w:t>
      </w:r>
      <w:r>
        <w:rPr>
          <w:b/>
          <w:bCs/>
          <w:sz w:val="20"/>
          <w:szCs w:val="20"/>
        </w:rPr>
        <w:t xml:space="preserve"> national</w:t>
      </w:r>
      <w:r w:rsidRPr="00162416">
        <w:rPr>
          <w:b/>
          <w:bCs/>
          <w:sz w:val="20"/>
          <w:szCs w:val="20"/>
        </w:rPr>
        <w:t xml:space="preserve"> umbrella body</w:t>
      </w:r>
      <w:r>
        <w:rPr>
          <w:sz w:val="20"/>
          <w:szCs w:val="20"/>
        </w:rPr>
        <w:t xml:space="preserve"> of the diverse specialties involved in neurorehabilitation and this conference gets on a single platform the national associations of these specialists who are </w:t>
      </w:r>
      <w:r w:rsidRPr="00162416">
        <w:rPr>
          <w:b/>
          <w:bCs/>
          <w:sz w:val="20"/>
          <w:szCs w:val="20"/>
        </w:rPr>
        <w:t>partners for the conference</w:t>
      </w:r>
      <w:r>
        <w:rPr>
          <w:sz w:val="20"/>
          <w:szCs w:val="20"/>
        </w:rPr>
        <w:t xml:space="preserve">: viz. </w:t>
      </w:r>
      <w:r w:rsidRPr="00162416">
        <w:rPr>
          <w:b/>
          <w:bCs/>
          <w:sz w:val="20"/>
          <w:szCs w:val="20"/>
        </w:rPr>
        <w:t>AIPMR</w:t>
      </w:r>
      <w:r>
        <w:rPr>
          <w:sz w:val="20"/>
          <w:szCs w:val="20"/>
        </w:rPr>
        <w:t xml:space="preserve"> (Rehab Physicians), </w:t>
      </w:r>
      <w:r w:rsidRPr="00162416">
        <w:rPr>
          <w:b/>
          <w:bCs/>
          <w:sz w:val="20"/>
          <w:szCs w:val="20"/>
        </w:rPr>
        <w:t>IA</w:t>
      </w:r>
      <w:r>
        <w:rPr>
          <w:b/>
          <w:bCs/>
          <w:sz w:val="20"/>
          <w:szCs w:val="20"/>
        </w:rPr>
        <w:t>P</w:t>
      </w:r>
      <w:r>
        <w:rPr>
          <w:sz w:val="20"/>
          <w:szCs w:val="20"/>
        </w:rPr>
        <w:t xml:space="preserve"> (Physiotherapists), </w:t>
      </w:r>
      <w:r w:rsidRPr="00162416">
        <w:rPr>
          <w:b/>
          <w:bCs/>
          <w:sz w:val="20"/>
          <w:szCs w:val="20"/>
        </w:rPr>
        <w:t xml:space="preserve">AIOTA </w:t>
      </w:r>
      <w:r>
        <w:rPr>
          <w:sz w:val="20"/>
          <w:szCs w:val="20"/>
        </w:rPr>
        <w:t xml:space="preserve">(Occupational Therapists), </w:t>
      </w:r>
      <w:r w:rsidRPr="00162416">
        <w:rPr>
          <w:b/>
          <w:bCs/>
          <w:sz w:val="20"/>
          <w:szCs w:val="20"/>
        </w:rPr>
        <w:t>ISHA</w:t>
      </w:r>
      <w:r>
        <w:rPr>
          <w:sz w:val="20"/>
          <w:szCs w:val="20"/>
        </w:rPr>
        <w:t xml:space="preserve"> (Speech Language &amp; Hearing), </w:t>
      </w:r>
      <w:r w:rsidRPr="00162416">
        <w:rPr>
          <w:b/>
          <w:bCs/>
          <w:sz w:val="20"/>
          <w:szCs w:val="20"/>
        </w:rPr>
        <w:t xml:space="preserve">OPAI </w:t>
      </w:r>
      <w:r>
        <w:rPr>
          <w:sz w:val="20"/>
          <w:szCs w:val="20"/>
        </w:rPr>
        <w:t>(Orthotics &amp; Prosthetics) etc.</w:t>
      </w:r>
    </w:p>
    <w:p w14:paraId="2C99CA03" w14:textId="6A1433EE" w:rsidR="00AC7273" w:rsidRDefault="00AC7273" w:rsidP="00AC7273">
      <w:pPr>
        <w:spacing w:line="360" w:lineRule="auto"/>
        <w:ind w:left="1843"/>
        <w:jc w:val="both"/>
        <w:rPr>
          <w:sz w:val="20"/>
          <w:szCs w:val="20"/>
        </w:rPr>
      </w:pPr>
      <w:r w:rsidRPr="00BF24B2">
        <w:rPr>
          <w:sz w:val="20"/>
          <w:szCs w:val="20"/>
        </w:rPr>
        <w:t xml:space="preserve">We strongly believe that the event reflects </w:t>
      </w:r>
      <w:r w:rsidRPr="00361AD4">
        <w:rPr>
          <w:b/>
          <w:bCs/>
          <w:sz w:val="20"/>
          <w:szCs w:val="20"/>
        </w:rPr>
        <w:t>NITI Aayog’s vision of a Digital India and universal, equitable health access</w:t>
      </w:r>
      <w:r w:rsidRPr="00BF24B2">
        <w:rPr>
          <w:sz w:val="20"/>
          <w:szCs w:val="20"/>
        </w:rPr>
        <w:t>. We are therefore writing to:</w:t>
      </w:r>
    </w:p>
    <w:p w14:paraId="22E79322" w14:textId="77777777" w:rsidR="00AC7273" w:rsidRPr="00BF24B2" w:rsidRDefault="00AC7273" w:rsidP="00AC7273">
      <w:pPr>
        <w:spacing w:line="360" w:lineRule="auto"/>
        <w:ind w:left="1843"/>
        <w:jc w:val="both"/>
        <w:rPr>
          <w:sz w:val="20"/>
          <w:szCs w:val="20"/>
        </w:rPr>
      </w:pPr>
      <w:r w:rsidRPr="00BF24B2">
        <w:rPr>
          <w:sz w:val="20"/>
          <w:szCs w:val="20"/>
        </w:rPr>
        <w:t>1.</w:t>
      </w:r>
      <w:r w:rsidRPr="00BF24B2">
        <w:rPr>
          <w:sz w:val="20"/>
          <w:szCs w:val="20"/>
        </w:rPr>
        <w:tab/>
      </w:r>
      <w:r w:rsidRPr="00361AD4">
        <w:rPr>
          <w:b/>
          <w:bCs/>
          <w:sz w:val="20"/>
          <w:szCs w:val="20"/>
        </w:rPr>
        <w:t>Seek NITI Aayog’s kind endorsement of the conference</w:t>
      </w:r>
    </w:p>
    <w:p w14:paraId="2904421D" w14:textId="77777777" w:rsidR="00AC7273" w:rsidRPr="00BF24B2" w:rsidRDefault="00AC7273" w:rsidP="00AC7273">
      <w:pPr>
        <w:spacing w:line="360" w:lineRule="auto"/>
        <w:ind w:left="1843"/>
        <w:jc w:val="both"/>
        <w:rPr>
          <w:sz w:val="20"/>
          <w:szCs w:val="20"/>
        </w:rPr>
      </w:pPr>
      <w:r w:rsidRPr="00BF24B2">
        <w:rPr>
          <w:sz w:val="20"/>
          <w:szCs w:val="20"/>
        </w:rPr>
        <w:t>2.</w:t>
      </w:r>
      <w:r w:rsidRPr="00BF24B2">
        <w:rPr>
          <w:sz w:val="20"/>
          <w:szCs w:val="20"/>
        </w:rPr>
        <w:tab/>
      </w:r>
      <w:r w:rsidRPr="00361AD4">
        <w:rPr>
          <w:b/>
          <w:bCs/>
          <w:sz w:val="20"/>
          <w:szCs w:val="20"/>
        </w:rPr>
        <w:t>Invite policy experts to contribute to high-level policy panels and sessions</w:t>
      </w:r>
    </w:p>
    <w:p w14:paraId="2369264F" w14:textId="77777777" w:rsidR="00AC7273" w:rsidRPr="00361AD4" w:rsidRDefault="00AC7273" w:rsidP="00AC7273">
      <w:pPr>
        <w:spacing w:line="360" w:lineRule="auto"/>
        <w:ind w:left="1843"/>
        <w:jc w:val="both"/>
        <w:rPr>
          <w:b/>
          <w:bCs/>
          <w:sz w:val="20"/>
          <w:szCs w:val="20"/>
        </w:rPr>
      </w:pPr>
      <w:r w:rsidRPr="00BF24B2">
        <w:rPr>
          <w:sz w:val="20"/>
          <w:szCs w:val="20"/>
        </w:rPr>
        <w:t>3.</w:t>
      </w:r>
      <w:r w:rsidRPr="00BF24B2">
        <w:rPr>
          <w:sz w:val="20"/>
          <w:szCs w:val="20"/>
        </w:rPr>
        <w:tab/>
        <w:t xml:space="preserve">Explore potential </w:t>
      </w:r>
      <w:r w:rsidRPr="00361AD4">
        <w:rPr>
          <w:b/>
          <w:bCs/>
          <w:sz w:val="20"/>
          <w:szCs w:val="20"/>
        </w:rPr>
        <w:t>collaboration on long-term strategies for digital rehabilitation access in tier 2/3 cities and rural India</w:t>
      </w:r>
    </w:p>
    <w:p w14:paraId="13EF5B06" w14:textId="77777777" w:rsidR="00AC7273" w:rsidRDefault="00AC7273" w:rsidP="00AC7273">
      <w:pPr>
        <w:spacing w:line="360" w:lineRule="auto"/>
        <w:ind w:left="1843"/>
        <w:jc w:val="both"/>
        <w:rPr>
          <w:sz w:val="20"/>
          <w:szCs w:val="20"/>
        </w:rPr>
      </w:pPr>
      <w:r w:rsidRPr="00BF24B2">
        <w:rPr>
          <w:sz w:val="20"/>
          <w:szCs w:val="20"/>
        </w:rPr>
        <w:t xml:space="preserve">The conference will serve as a unique platform to align national digital health frameworks, including the </w:t>
      </w:r>
      <w:r w:rsidRPr="00361AD4">
        <w:rPr>
          <w:b/>
          <w:bCs/>
          <w:sz w:val="20"/>
          <w:szCs w:val="20"/>
        </w:rPr>
        <w:t>Ayushman Bharat Digital Mission</w:t>
      </w:r>
      <w:r w:rsidRPr="00BF24B2">
        <w:rPr>
          <w:sz w:val="20"/>
          <w:szCs w:val="20"/>
        </w:rPr>
        <w:t>, with the growing needs in neurorehabilitation and disability care.</w:t>
      </w:r>
    </w:p>
    <w:p w14:paraId="6083C31A" w14:textId="77777777" w:rsidR="00AC7273" w:rsidRDefault="00AC7273" w:rsidP="00AC7273">
      <w:pPr>
        <w:spacing w:line="360" w:lineRule="auto"/>
        <w:ind w:left="1843"/>
        <w:jc w:val="both"/>
        <w:rPr>
          <w:sz w:val="20"/>
          <w:szCs w:val="20"/>
        </w:rPr>
      </w:pPr>
      <w:r w:rsidRPr="00BF24B2">
        <w:rPr>
          <w:sz w:val="20"/>
          <w:szCs w:val="20"/>
        </w:rPr>
        <w:t xml:space="preserve">A detailed brochure and formal invitation will follow shortly. We welcome the opportunity to coordinate further with your office to facilitate your participation. </w:t>
      </w:r>
    </w:p>
    <w:p w14:paraId="39E0B90D" w14:textId="197BB2C7" w:rsidR="00AC7273" w:rsidRDefault="00AC7273" w:rsidP="00AC7273">
      <w:pPr>
        <w:spacing w:line="240" w:lineRule="auto"/>
        <w:ind w:left="1843"/>
        <w:rPr>
          <w:sz w:val="22"/>
          <w:szCs w:val="22"/>
        </w:rPr>
      </w:pPr>
      <w:r w:rsidRPr="00BF24B2">
        <w:rPr>
          <w:sz w:val="20"/>
          <w:szCs w:val="20"/>
        </w:rPr>
        <w:t>With sincere regards,</w:t>
      </w:r>
    </w:p>
    <w:tbl>
      <w:tblPr>
        <w:tblStyle w:val="TableGrid"/>
        <w:tblW w:w="0" w:type="auto"/>
        <w:tblInd w:w="18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8"/>
        <w:gridCol w:w="2762"/>
        <w:gridCol w:w="2739"/>
      </w:tblGrid>
      <w:tr w:rsidR="00AC7273" w14:paraId="064F9A63" w14:textId="77777777" w:rsidTr="00AC7273">
        <w:trPr>
          <w:trHeight w:val="891"/>
        </w:trPr>
        <w:tc>
          <w:tcPr>
            <w:tcW w:w="2688" w:type="dxa"/>
          </w:tcPr>
          <w:p w14:paraId="7D28042E" w14:textId="11A43E84" w:rsidR="00AC7273" w:rsidRPr="00361AD4" w:rsidRDefault="00AC7273" w:rsidP="005761B0">
            <w:pPr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61312" behindDoc="0" locked="0" layoutInCell="1" allowOverlap="1" wp14:anchorId="06B9FAE2" wp14:editId="4C37012C">
                  <wp:simplePos x="0" y="0"/>
                  <wp:positionH relativeFrom="column">
                    <wp:posOffset>364614</wp:posOffset>
                  </wp:positionH>
                  <wp:positionV relativeFrom="paragraph">
                    <wp:posOffset>250664</wp:posOffset>
                  </wp:positionV>
                  <wp:extent cx="730155" cy="282988"/>
                  <wp:effectExtent l="0" t="0" r="0" b="3175"/>
                  <wp:wrapNone/>
                  <wp:docPr id="38069528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069528" name="Picture 3806952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0155" cy="2829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762" w:type="dxa"/>
          </w:tcPr>
          <w:p w14:paraId="03355E76" w14:textId="00B1495D" w:rsidR="00AC7273" w:rsidRPr="00361AD4" w:rsidRDefault="00AC7273" w:rsidP="005761B0">
            <w:pPr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62336" behindDoc="0" locked="0" layoutInCell="1" allowOverlap="1" wp14:anchorId="2FA962B9" wp14:editId="50900877">
                  <wp:simplePos x="0" y="0"/>
                  <wp:positionH relativeFrom="column">
                    <wp:posOffset>411584</wp:posOffset>
                  </wp:positionH>
                  <wp:positionV relativeFrom="paragraph">
                    <wp:posOffset>185875</wp:posOffset>
                  </wp:positionV>
                  <wp:extent cx="830110" cy="351155"/>
                  <wp:effectExtent l="0" t="0" r="8255" b="0"/>
                  <wp:wrapNone/>
                  <wp:docPr id="1000099776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99776" name="Picture 1000099776"/>
                          <pic:cNvPicPr/>
                        </pic:nvPicPr>
                        <pic:blipFill>
                          <a:blip r:embed="rId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7">
                                    <a14:imgEffect>
                                      <a14:colorTemperature colorTemp="11200"/>
                                    </a14:imgEffect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2254" cy="3562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739" w:type="dxa"/>
          </w:tcPr>
          <w:p w14:paraId="31759130" w14:textId="272DB5C6" w:rsidR="00AC7273" w:rsidRPr="00361AD4" w:rsidRDefault="00B94712" w:rsidP="005761B0">
            <w:pPr>
              <w:rPr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63360" behindDoc="0" locked="0" layoutInCell="1" allowOverlap="1" wp14:anchorId="1EE0D996" wp14:editId="26F7F088">
                  <wp:simplePos x="0" y="0"/>
                  <wp:positionH relativeFrom="column">
                    <wp:posOffset>558049</wp:posOffset>
                  </wp:positionH>
                  <wp:positionV relativeFrom="paragraph">
                    <wp:posOffset>241521</wp:posOffset>
                  </wp:positionV>
                  <wp:extent cx="515562" cy="354849"/>
                  <wp:effectExtent l="0" t="0" r="0" b="7620"/>
                  <wp:wrapNone/>
                  <wp:docPr id="68768102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7681021" name="Picture 68768102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5562" cy="3548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AC7273" w14:paraId="4EC2D3AF" w14:textId="77777777" w:rsidTr="005761B0">
        <w:tc>
          <w:tcPr>
            <w:tcW w:w="2688" w:type="dxa"/>
          </w:tcPr>
          <w:p w14:paraId="36E27812" w14:textId="726B4A3A" w:rsidR="00AC7273" w:rsidRPr="00361AD4" w:rsidRDefault="00AC7273" w:rsidP="005761B0">
            <w:pPr>
              <w:jc w:val="center"/>
              <w:rPr>
                <w:b/>
                <w:bCs/>
                <w:sz w:val="22"/>
                <w:szCs w:val="22"/>
              </w:rPr>
            </w:pPr>
            <w:r w:rsidRPr="00361AD4">
              <w:rPr>
                <w:b/>
                <w:bCs/>
                <w:sz w:val="22"/>
                <w:szCs w:val="22"/>
              </w:rPr>
              <w:t>Dr. Nirmal Surya</w:t>
            </w:r>
          </w:p>
        </w:tc>
        <w:tc>
          <w:tcPr>
            <w:tcW w:w="2762" w:type="dxa"/>
          </w:tcPr>
          <w:p w14:paraId="2925158B" w14:textId="04601AD5" w:rsidR="00AC7273" w:rsidRPr="00361AD4" w:rsidRDefault="00AC7273" w:rsidP="005761B0">
            <w:pPr>
              <w:jc w:val="center"/>
              <w:rPr>
                <w:b/>
                <w:bCs/>
                <w:sz w:val="22"/>
                <w:szCs w:val="22"/>
              </w:rPr>
            </w:pPr>
            <w:r w:rsidRPr="00361AD4">
              <w:rPr>
                <w:b/>
                <w:bCs/>
                <w:sz w:val="22"/>
                <w:szCs w:val="22"/>
              </w:rPr>
              <w:t>Dr. Abhishek Srivastava</w:t>
            </w:r>
          </w:p>
        </w:tc>
        <w:tc>
          <w:tcPr>
            <w:tcW w:w="2739" w:type="dxa"/>
          </w:tcPr>
          <w:p w14:paraId="0EB84885" w14:textId="218FDD68" w:rsidR="00AC7273" w:rsidRPr="00361AD4" w:rsidRDefault="00AC7273" w:rsidP="005761B0">
            <w:pPr>
              <w:jc w:val="center"/>
              <w:rPr>
                <w:b/>
                <w:bCs/>
                <w:sz w:val="22"/>
                <w:szCs w:val="22"/>
              </w:rPr>
            </w:pPr>
            <w:r w:rsidRPr="00361AD4">
              <w:rPr>
                <w:b/>
                <w:bCs/>
                <w:sz w:val="22"/>
                <w:szCs w:val="22"/>
              </w:rPr>
              <w:t>Dr. Rajendra Dhamija</w:t>
            </w:r>
          </w:p>
        </w:tc>
      </w:tr>
      <w:tr w:rsidR="00AC7273" w14:paraId="1D487268" w14:textId="77777777" w:rsidTr="005761B0">
        <w:tc>
          <w:tcPr>
            <w:tcW w:w="2688" w:type="dxa"/>
          </w:tcPr>
          <w:p w14:paraId="233FB159" w14:textId="54B05E63" w:rsidR="00AC7273" w:rsidRPr="00361AD4" w:rsidRDefault="00AC7273" w:rsidP="005761B0">
            <w:pPr>
              <w:jc w:val="center"/>
              <w:rPr>
                <w:sz w:val="20"/>
                <w:szCs w:val="20"/>
              </w:rPr>
            </w:pPr>
            <w:r w:rsidRPr="00361AD4">
              <w:rPr>
                <w:sz w:val="20"/>
                <w:szCs w:val="20"/>
              </w:rPr>
              <w:t>President,</w:t>
            </w:r>
          </w:p>
          <w:p w14:paraId="5D8375D4" w14:textId="3DD68760" w:rsidR="00AC7273" w:rsidRPr="00361AD4" w:rsidRDefault="00AC7273" w:rsidP="005761B0">
            <w:pPr>
              <w:jc w:val="center"/>
              <w:rPr>
                <w:sz w:val="22"/>
                <w:szCs w:val="22"/>
              </w:rPr>
            </w:pPr>
            <w:r w:rsidRPr="00361AD4">
              <w:rPr>
                <w:sz w:val="20"/>
                <w:szCs w:val="20"/>
              </w:rPr>
              <w:t>Indian Federation of Neurorehabilitation</w:t>
            </w:r>
          </w:p>
        </w:tc>
        <w:tc>
          <w:tcPr>
            <w:tcW w:w="2762" w:type="dxa"/>
          </w:tcPr>
          <w:p w14:paraId="174C1F55" w14:textId="18FAADE1" w:rsidR="00AC7273" w:rsidRPr="00361AD4" w:rsidRDefault="00AC7273" w:rsidP="005761B0">
            <w:pPr>
              <w:jc w:val="center"/>
              <w:rPr>
                <w:sz w:val="22"/>
                <w:szCs w:val="22"/>
              </w:rPr>
            </w:pPr>
            <w:r w:rsidRPr="00361AD4">
              <w:rPr>
                <w:sz w:val="22"/>
                <w:szCs w:val="22"/>
              </w:rPr>
              <w:t>Secretary,</w:t>
            </w:r>
          </w:p>
          <w:p w14:paraId="5E5AC722" w14:textId="0BD6786C" w:rsidR="00AC7273" w:rsidRPr="00361AD4" w:rsidRDefault="00AC7273" w:rsidP="005761B0">
            <w:pPr>
              <w:jc w:val="center"/>
              <w:rPr>
                <w:sz w:val="22"/>
                <w:szCs w:val="22"/>
              </w:rPr>
            </w:pPr>
            <w:r w:rsidRPr="00361AD4">
              <w:rPr>
                <w:sz w:val="22"/>
                <w:szCs w:val="22"/>
              </w:rPr>
              <w:t>Indian Federation of Neurorehabilitation</w:t>
            </w:r>
          </w:p>
        </w:tc>
        <w:tc>
          <w:tcPr>
            <w:tcW w:w="2739" w:type="dxa"/>
          </w:tcPr>
          <w:p w14:paraId="5B965996" w14:textId="77777777" w:rsidR="00AC7273" w:rsidRPr="00361AD4" w:rsidRDefault="00AC7273" w:rsidP="005761B0">
            <w:pPr>
              <w:jc w:val="center"/>
              <w:rPr>
                <w:sz w:val="22"/>
                <w:szCs w:val="22"/>
              </w:rPr>
            </w:pPr>
            <w:r w:rsidRPr="00361AD4">
              <w:rPr>
                <w:sz w:val="22"/>
                <w:szCs w:val="22"/>
              </w:rPr>
              <w:t>Chair,</w:t>
            </w:r>
          </w:p>
          <w:p w14:paraId="31F7C176" w14:textId="77777777" w:rsidR="00AC7273" w:rsidRPr="00361AD4" w:rsidRDefault="00AC7273" w:rsidP="005761B0">
            <w:pPr>
              <w:jc w:val="center"/>
              <w:rPr>
                <w:sz w:val="22"/>
                <w:szCs w:val="22"/>
              </w:rPr>
            </w:pPr>
            <w:r w:rsidRPr="00361AD4">
              <w:rPr>
                <w:sz w:val="22"/>
                <w:szCs w:val="22"/>
              </w:rPr>
              <w:t>Advisory Committee,</w:t>
            </w:r>
          </w:p>
          <w:p w14:paraId="08C589E9" w14:textId="0A7A2B29" w:rsidR="00AC7273" w:rsidRPr="00361AD4" w:rsidRDefault="00AC7273" w:rsidP="005761B0">
            <w:pPr>
              <w:jc w:val="center"/>
              <w:rPr>
                <w:sz w:val="22"/>
                <w:szCs w:val="22"/>
              </w:rPr>
            </w:pPr>
            <w:r w:rsidRPr="00361AD4">
              <w:rPr>
                <w:sz w:val="22"/>
                <w:szCs w:val="22"/>
              </w:rPr>
              <w:t>2nd ITNRCON</w:t>
            </w:r>
          </w:p>
        </w:tc>
      </w:tr>
    </w:tbl>
    <w:p w14:paraId="07393A1E" w14:textId="0FD561A3" w:rsidR="00AC7273" w:rsidRPr="00D614D4" w:rsidRDefault="00AC7273" w:rsidP="00B94712">
      <w:pPr>
        <w:spacing w:line="360" w:lineRule="auto"/>
        <w:jc w:val="both"/>
        <w:rPr>
          <w:sz w:val="22"/>
          <w:szCs w:val="22"/>
        </w:rPr>
      </w:pPr>
    </w:p>
    <w:sectPr w:rsidR="00AC7273" w:rsidRPr="00D614D4" w:rsidSect="00D614D4">
      <w:pgSz w:w="11906" w:h="16838"/>
      <w:pgMar w:top="1440" w:right="424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4D4"/>
    <w:rsid w:val="00096223"/>
    <w:rsid w:val="00162416"/>
    <w:rsid w:val="00361AD4"/>
    <w:rsid w:val="00372214"/>
    <w:rsid w:val="005D10C6"/>
    <w:rsid w:val="005D7013"/>
    <w:rsid w:val="006B0760"/>
    <w:rsid w:val="006B634E"/>
    <w:rsid w:val="00707C8A"/>
    <w:rsid w:val="00783043"/>
    <w:rsid w:val="00A65301"/>
    <w:rsid w:val="00AC0A94"/>
    <w:rsid w:val="00AC7273"/>
    <w:rsid w:val="00B94712"/>
    <w:rsid w:val="00BD6AB3"/>
    <w:rsid w:val="00BF24B2"/>
    <w:rsid w:val="00D614D4"/>
    <w:rsid w:val="00DD7D75"/>
    <w:rsid w:val="00FA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46A675"/>
  <w15:chartTrackingRefBased/>
  <w15:docId w15:val="{5C073593-7D5C-4ADF-A98E-EE69E659E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614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614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614D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614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614D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614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614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614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614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614D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614D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614D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614D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614D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614D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614D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614D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614D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614D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614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614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614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614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614D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614D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614D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614D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614D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614D4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361A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642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CMPL Designer</dc:creator>
  <cp:keywords/>
  <dc:description/>
  <cp:lastModifiedBy>CMPL Designer</cp:lastModifiedBy>
  <cp:revision>7</cp:revision>
  <dcterms:created xsi:type="dcterms:W3CDTF">2025-07-17T14:05:00Z</dcterms:created>
  <dcterms:modified xsi:type="dcterms:W3CDTF">2025-07-18T12:48:00Z</dcterms:modified>
</cp:coreProperties>
</file>